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0D8D01" w14:textId="58E73C08" w:rsidR="007A4B5A" w:rsidRPr="007A4B5A" w:rsidRDefault="007A4B5A" w:rsidP="007A4B5A">
      <w:pPr>
        <w:pStyle w:val="a1"/>
        <w:numPr>
          <w:ilvl w:val="0"/>
          <w:numId w:val="0"/>
        </w:numPr>
        <w:spacing w:before="120" w:after="120"/>
        <w:rPr>
          <w:rFonts w:hAnsi="SimHei"/>
        </w:rPr>
      </w:pPr>
      <w:r>
        <w:rPr>
          <w:rFonts w:hAnsi="SimHei"/>
        </w:rPr>
        <w:t>6.1</w:t>
      </w:r>
      <w:r w:rsidR="006F1068" w:rsidRPr="007A4B5A">
        <w:rPr>
          <w:rFonts w:hAnsi="SimHei" w:hint="eastAsia"/>
        </w:rPr>
        <w:t>接入层</w:t>
      </w:r>
    </w:p>
    <w:p w14:paraId="55324B3D" w14:textId="2CE72892" w:rsidR="006F1068" w:rsidRPr="001E2895" w:rsidRDefault="006F1068" w:rsidP="007A4B5A">
      <w:pPr>
        <w:autoSpaceDE w:val="0"/>
        <w:autoSpaceDN w:val="0"/>
        <w:adjustRightInd w:val="0"/>
        <w:spacing w:line="400" w:lineRule="exact"/>
        <w:jc w:val="left"/>
        <w:rPr>
          <w:color w:val="4472C4" w:themeColor="accent1"/>
        </w:rPr>
      </w:pPr>
      <w:r w:rsidRPr="001E2895">
        <w:rPr>
          <w:rFonts w:hint="eastAsia"/>
          <w:color w:val="4472C4" w:themeColor="accent1"/>
        </w:rPr>
        <w:t>建议如下修改：</w:t>
      </w:r>
    </w:p>
    <w:p w14:paraId="057D4878" w14:textId="77777777" w:rsidR="006F1068" w:rsidRPr="006F1068" w:rsidRDefault="006F1068" w:rsidP="006F1068">
      <w:pPr>
        <w:pStyle w:val="ListParagraph"/>
        <w:numPr>
          <w:ilvl w:val="0"/>
          <w:numId w:val="3"/>
        </w:numPr>
        <w:autoSpaceDE w:val="0"/>
        <w:autoSpaceDN w:val="0"/>
        <w:adjustRightInd w:val="0"/>
        <w:spacing w:line="400" w:lineRule="exact"/>
        <w:jc w:val="left"/>
        <w:rPr>
          <w:rFonts w:asciiTheme="minorEastAsia" w:eastAsiaTheme="minorEastAsia" w:hAnsiTheme="minorEastAsia" w:cs="宋体"/>
          <w:kern w:val="0"/>
          <w:szCs w:val="21"/>
        </w:rPr>
      </w:pPr>
      <w:r w:rsidRPr="006F1068">
        <w:rPr>
          <w:rFonts w:asciiTheme="minorEastAsia" w:eastAsiaTheme="minorEastAsia" w:hAnsiTheme="minorEastAsia" w:cs="宋体" w:hint="eastAsia"/>
          <w:kern w:val="0"/>
          <w:szCs w:val="21"/>
        </w:rPr>
        <w:t>车载信息交互系统的接入层可支持向上层提供拥塞控制相关测量参数的能力。对于支持</w:t>
      </w:r>
      <w:proofErr w:type="gramStart"/>
      <w:r w:rsidRPr="006F1068">
        <w:rPr>
          <w:rFonts w:asciiTheme="minorEastAsia" w:eastAsiaTheme="minorEastAsia" w:hAnsiTheme="minorEastAsia" w:cs="宋体" w:hint="eastAsia"/>
          <w:kern w:val="0"/>
          <w:szCs w:val="21"/>
        </w:rPr>
        <w:t>该能力</w:t>
      </w:r>
      <w:proofErr w:type="gramEnd"/>
      <w:r w:rsidRPr="006F1068">
        <w:rPr>
          <w:rFonts w:asciiTheme="minorEastAsia" w:eastAsiaTheme="minorEastAsia" w:hAnsiTheme="minorEastAsia" w:cs="宋体" w:hint="eastAsia"/>
          <w:kern w:val="0"/>
          <w:szCs w:val="21"/>
        </w:rPr>
        <w:t>的车载信息交互系统，</w:t>
      </w:r>
      <w:r w:rsidRPr="006F1068">
        <w:rPr>
          <w:rFonts w:asciiTheme="minorEastAsia" w:eastAsiaTheme="minorEastAsia" w:hAnsiTheme="minorEastAsia" w:cs="宋体" w:hint="eastAsia"/>
          <w:strike/>
          <w:color w:val="FF0000"/>
          <w:kern w:val="0"/>
          <w:szCs w:val="21"/>
        </w:rPr>
        <w:t>应</w:t>
      </w:r>
      <w:r w:rsidRPr="006F1068">
        <w:rPr>
          <w:rFonts w:asciiTheme="minorEastAsia" w:eastAsiaTheme="minorEastAsia" w:hAnsiTheme="minorEastAsia" w:cs="宋体" w:hint="eastAsia"/>
          <w:color w:val="FF0000"/>
          <w:kern w:val="0"/>
          <w:szCs w:val="21"/>
        </w:rPr>
        <w:t>可</w:t>
      </w:r>
      <w:r w:rsidRPr="006F1068">
        <w:rPr>
          <w:rFonts w:asciiTheme="minorEastAsia" w:eastAsiaTheme="minorEastAsia" w:hAnsiTheme="minorEastAsia" w:cs="宋体" w:hint="eastAsia"/>
          <w:kern w:val="0"/>
          <w:szCs w:val="21"/>
        </w:rPr>
        <w:t>基于</w:t>
      </w:r>
      <w:r w:rsidRPr="006F1068">
        <w:rPr>
          <w:rFonts w:asciiTheme="minorEastAsia" w:eastAsiaTheme="minorEastAsia" w:hAnsiTheme="minorEastAsia" w:cs="宋体"/>
          <w:kern w:val="0"/>
          <w:szCs w:val="21"/>
          <w:highlight w:val="yellow"/>
        </w:rPr>
        <w:t>YD/T xxx-</w:t>
      </w:r>
      <w:proofErr w:type="spellStart"/>
      <w:r w:rsidRPr="006F1068">
        <w:rPr>
          <w:rFonts w:asciiTheme="minorEastAsia" w:eastAsiaTheme="minorEastAsia" w:hAnsiTheme="minorEastAsia" w:cs="宋体"/>
          <w:kern w:val="0"/>
          <w:szCs w:val="21"/>
          <w:highlight w:val="yellow"/>
        </w:rPr>
        <w:t>xxxx</w:t>
      </w:r>
      <w:proofErr w:type="spellEnd"/>
      <w:r w:rsidRPr="006F1068">
        <w:rPr>
          <w:rFonts w:asciiTheme="minorEastAsia" w:eastAsiaTheme="minorEastAsia" w:hAnsiTheme="minorEastAsia" w:cs="宋体" w:hint="eastAsia"/>
          <w:kern w:val="0"/>
          <w:szCs w:val="21"/>
        </w:rPr>
        <w:t>《基于</w:t>
      </w:r>
      <w:r w:rsidRPr="006F1068">
        <w:rPr>
          <w:rFonts w:asciiTheme="minorEastAsia" w:eastAsiaTheme="minorEastAsia" w:hAnsiTheme="minorEastAsia" w:cs="宋体"/>
          <w:kern w:val="0"/>
          <w:szCs w:val="21"/>
        </w:rPr>
        <w:t>LTE</w:t>
      </w:r>
      <w:r w:rsidRPr="006F1068">
        <w:rPr>
          <w:rFonts w:asciiTheme="minorEastAsia" w:eastAsiaTheme="minorEastAsia" w:hAnsiTheme="minorEastAsia" w:cs="宋体" w:hint="eastAsia"/>
          <w:kern w:val="0"/>
          <w:szCs w:val="21"/>
        </w:rPr>
        <w:t>的车联网无线通信技术</w:t>
      </w:r>
      <w:r w:rsidRPr="006F1068">
        <w:rPr>
          <w:rFonts w:asciiTheme="minorEastAsia" w:eastAsiaTheme="minorEastAsia" w:hAnsiTheme="minorEastAsia" w:cs="宋体"/>
          <w:kern w:val="0"/>
          <w:szCs w:val="21"/>
        </w:rPr>
        <w:t xml:space="preserve"> </w:t>
      </w:r>
      <w:r w:rsidRPr="006F1068">
        <w:rPr>
          <w:rFonts w:asciiTheme="minorEastAsia" w:eastAsiaTheme="minorEastAsia" w:hAnsiTheme="minorEastAsia" w:cs="宋体" w:hint="eastAsia"/>
          <w:kern w:val="0"/>
          <w:szCs w:val="21"/>
        </w:rPr>
        <w:t>支持直连通信的车载终端设备技术要求》表</w:t>
      </w:r>
      <w:r w:rsidRPr="006F1068">
        <w:rPr>
          <w:rFonts w:asciiTheme="minorEastAsia" w:eastAsiaTheme="minorEastAsia" w:hAnsiTheme="minorEastAsia" w:cs="宋体"/>
          <w:kern w:val="0"/>
          <w:szCs w:val="21"/>
        </w:rPr>
        <w:t>A.1</w:t>
      </w:r>
      <w:r w:rsidRPr="006F1068">
        <w:rPr>
          <w:rFonts w:asciiTheme="minorEastAsia" w:eastAsiaTheme="minorEastAsia" w:hAnsiTheme="minorEastAsia" w:cs="宋体" w:hint="eastAsia"/>
          <w:kern w:val="0"/>
          <w:szCs w:val="21"/>
        </w:rPr>
        <w:t>和表</w:t>
      </w:r>
      <w:r w:rsidRPr="006F1068">
        <w:rPr>
          <w:rFonts w:asciiTheme="minorEastAsia" w:eastAsiaTheme="minorEastAsia" w:hAnsiTheme="minorEastAsia" w:cs="宋体"/>
          <w:kern w:val="0"/>
          <w:szCs w:val="21"/>
        </w:rPr>
        <w:t>A.4</w:t>
      </w:r>
      <w:r w:rsidRPr="006F1068">
        <w:rPr>
          <w:rFonts w:asciiTheme="minorEastAsia" w:eastAsiaTheme="minorEastAsia" w:hAnsiTheme="minorEastAsia" w:cs="宋体" w:hint="eastAsia"/>
          <w:kern w:val="0"/>
          <w:szCs w:val="21"/>
        </w:rPr>
        <w:t>向上层提供如下两种信息中的</w:t>
      </w:r>
      <w:r w:rsidRPr="006F1068">
        <w:rPr>
          <w:rFonts w:asciiTheme="minorEastAsia" w:eastAsiaTheme="minorEastAsia" w:hAnsiTheme="minorEastAsia" w:cs="宋体" w:hint="eastAsia"/>
          <w:strike/>
          <w:color w:val="FF0000"/>
          <w:kern w:val="0"/>
          <w:szCs w:val="21"/>
        </w:rPr>
        <w:t>至少</w:t>
      </w:r>
      <w:r w:rsidRPr="006F1068">
        <w:rPr>
          <w:rFonts w:asciiTheme="minorEastAsia" w:eastAsiaTheme="minorEastAsia" w:hAnsiTheme="minorEastAsia" w:cs="宋体" w:hint="eastAsia"/>
          <w:kern w:val="0"/>
          <w:szCs w:val="21"/>
        </w:rPr>
        <w:t>一种：</w:t>
      </w:r>
    </w:p>
    <w:p w14:paraId="3251C6E3" w14:textId="77777777" w:rsidR="006F1068" w:rsidRPr="003E6253" w:rsidRDefault="006F1068" w:rsidP="006F1068">
      <w:pPr>
        <w:numPr>
          <w:ilvl w:val="0"/>
          <w:numId w:val="1"/>
        </w:numPr>
        <w:autoSpaceDE w:val="0"/>
        <w:autoSpaceDN w:val="0"/>
        <w:adjustRightInd w:val="0"/>
        <w:ind w:left="1276"/>
        <w:rPr>
          <w:rFonts w:asciiTheme="minorEastAsia" w:eastAsiaTheme="minorEastAsia" w:hAnsiTheme="minorEastAsia"/>
        </w:rPr>
      </w:pPr>
      <w:r w:rsidRPr="003E6253">
        <w:rPr>
          <w:rFonts w:asciiTheme="minorEastAsia" w:eastAsiaTheme="minorEastAsia" w:hAnsiTheme="minorEastAsia" w:hint="eastAsia"/>
        </w:rPr>
        <w:t>当前的</w:t>
      </w:r>
      <w:r w:rsidRPr="003E6253">
        <w:rPr>
          <w:rFonts w:asciiTheme="minorEastAsia" w:eastAsiaTheme="minorEastAsia" w:hAnsiTheme="minorEastAsia"/>
        </w:rPr>
        <w:t>CBR</w:t>
      </w:r>
      <w:r w:rsidRPr="003E6253">
        <w:rPr>
          <w:rFonts w:asciiTheme="minorEastAsia" w:eastAsiaTheme="minorEastAsia" w:hAnsiTheme="minorEastAsia" w:hint="eastAsia"/>
        </w:rPr>
        <w:t>测量值；</w:t>
      </w:r>
    </w:p>
    <w:p w14:paraId="0647BB26" w14:textId="77777777" w:rsidR="006F1068" w:rsidRPr="003E6253" w:rsidRDefault="006F1068" w:rsidP="006F1068">
      <w:pPr>
        <w:numPr>
          <w:ilvl w:val="0"/>
          <w:numId w:val="1"/>
        </w:numPr>
        <w:autoSpaceDE w:val="0"/>
        <w:autoSpaceDN w:val="0"/>
        <w:adjustRightInd w:val="0"/>
        <w:ind w:left="1276"/>
        <w:rPr>
          <w:rFonts w:asciiTheme="minorEastAsia" w:eastAsiaTheme="minorEastAsia" w:hAnsiTheme="minorEastAsia"/>
        </w:rPr>
      </w:pPr>
      <w:r w:rsidRPr="003E6253">
        <w:rPr>
          <w:rFonts w:asciiTheme="minorEastAsia" w:eastAsiaTheme="minorEastAsia" w:hAnsiTheme="minorEastAsia" w:hint="eastAsia"/>
        </w:rPr>
        <w:t>当前满足</w:t>
      </w:r>
      <w:r w:rsidRPr="003E6253">
        <w:rPr>
          <w:rFonts w:asciiTheme="minorEastAsia" w:eastAsiaTheme="minorEastAsia" w:hAnsiTheme="minorEastAsia"/>
        </w:rPr>
        <w:t>CR limit</w:t>
      </w:r>
      <w:r w:rsidRPr="003E6253">
        <w:rPr>
          <w:rFonts w:asciiTheme="minorEastAsia" w:eastAsiaTheme="minorEastAsia" w:hAnsiTheme="minorEastAsia" w:hint="eastAsia"/>
        </w:rPr>
        <w:t>要求的</w:t>
      </w:r>
      <w:r w:rsidRPr="003E6253">
        <w:rPr>
          <w:rFonts w:asciiTheme="minorEastAsia" w:eastAsiaTheme="minorEastAsia" w:hAnsiTheme="minorEastAsia"/>
        </w:rPr>
        <w:t>Max data rate</w:t>
      </w:r>
      <w:r w:rsidRPr="003E6253">
        <w:rPr>
          <w:rFonts w:asciiTheme="minorEastAsia" w:eastAsiaTheme="minorEastAsia" w:hAnsiTheme="minorEastAsia" w:hint="eastAsia"/>
        </w:rPr>
        <w:t>建议值。</w:t>
      </w:r>
    </w:p>
    <w:p w14:paraId="08E35BA1" w14:textId="77777777" w:rsidR="006F1068" w:rsidRPr="001E2895" w:rsidRDefault="006F1068" w:rsidP="001E2895">
      <w:pPr>
        <w:autoSpaceDE w:val="0"/>
        <w:autoSpaceDN w:val="0"/>
        <w:adjustRightInd w:val="0"/>
        <w:spacing w:line="400" w:lineRule="exact"/>
        <w:jc w:val="left"/>
        <w:rPr>
          <w:rFonts w:hint="eastAsia"/>
          <w:color w:val="4472C4" w:themeColor="accent1"/>
        </w:rPr>
      </w:pPr>
      <w:r w:rsidRPr="001E2895">
        <w:rPr>
          <w:rFonts w:hint="eastAsia"/>
          <w:color w:val="4472C4" w:themeColor="accent1"/>
        </w:rPr>
        <w:t>理由：在拥塞控制算法没有明确之前（虽然我们是建议将算法细节定义清楚的），拥塞控制可以基于</w:t>
      </w:r>
      <w:r w:rsidRPr="001E2895">
        <w:rPr>
          <w:rFonts w:hint="eastAsia"/>
          <w:color w:val="4472C4" w:themeColor="accent1"/>
        </w:rPr>
        <w:t>CBR</w:t>
      </w:r>
      <w:r w:rsidRPr="001E2895">
        <w:rPr>
          <w:rFonts w:hint="eastAsia"/>
          <w:color w:val="4472C4" w:themeColor="accent1"/>
        </w:rPr>
        <w:t>测量值或</w:t>
      </w:r>
      <w:r w:rsidRPr="001E2895">
        <w:rPr>
          <w:rFonts w:hint="eastAsia"/>
          <w:color w:val="4472C4" w:themeColor="accent1"/>
        </w:rPr>
        <w:t>/</w:t>
      </w:r>
      <w:r w:rsidRPr="001E2895">
        <w:rPr>
          <w:rFonts w:hint="eastAsia"/>
          <w:color w:val="4472C4" w:themeColor="accent1"/>
        </w:rPr>
        <w:t>和</w:t>
      </w:r>
      <w:r w:rsidRPr="001E2895">
        <w:rPr>
          <w:rFonts w:hint="eastAsia"/>
          <w:color w:val="4472C4" w:themeColor="accent1"/>
        </w:rPr>
        <w:t>data</w:t>
      </w:r>
      <w:r w:rsidRPr="001E2895">
        <w:rPr>
          <w:color w:val="4472C4" w:themeColor="accent1"/>
        </w:rPr>
        <w:t xml:space="preserve"> </w:t>
      </w:r>
      <w:r w:rsidRPr="001E2895">
        <w:rPr>
          <w:rFonts w:hint="eastAsia"/>
          <w:color w:val="4472C4" w:themeColor="accent1"/>
        </w:rPr>
        <w:t>rate</w:t>
      </w:r>
      <w:r w:rsidRPr="001E2895">
        <w:rPr>
          <w:rFonts w:hint="eastAsia"/>
          <w:color w:val="4472C4" w:themeColor="accent1"/>
        </w:rPr>
        <w:t>，但不能排除也可以基于其他的测量值。</w:t>
      </w:r>
    </w:p>
    <w:p w14:paraId="153ED328" w14:textId="77777777" w:rsidR="00470E84" w:rsidRDefault="00470E84"/>
    <w:p w14:paraId="26376AB1" w14:textId="77777777" w:rsidR="006F1068" w:rsidRDefault="006F1068">
      <w:r>
        <w:t>……</w:t>
      </w:r>
    </w:p>
    <w:p w14:paraId="3704D4E1" w14:textId="77777777" w:rsidR="006F1068" w:rsidRDefault="006F1068">
      <w:pPr>
        <w:rPr>
          <w:rFonts w:hint="eastAsia"/>
        </w:rPr>
      </w:pPr>
    </w:p>
    <w:p w14:paraId="4F6787A4" w14:textId="77777777" w:rsidR="006F1068" w:rsidRPr="00F04E16" w:rsidRDefault="006F1068" w:rsidP="006F1068">
      <w:pPr>
        <w:autoSpaceDE w:val="0"/>
        <w:autoSpaceDN w:val="0"/>
        <w:adjustRightInd w:val="0"/>
        <w:ind w:firstLine="446"/>
        <w:rPr>
          <w:rFonts w:asciiTheme="minorEastAsia" w:eastAsiaTheme="minorEastAsia" w:hAnsiTheme="minorEastAsia"/>
        </w:rPr>
      </w:pPr>
      <w:r w:rsidRPr="00F04E16">
        <w:rPr>
          <w:rFonts w:asciiTheme="minorEastAsia" w:eastAsiaTheme="minorEastAsia" w:hAnsiTheme="minorEastAsia" w:hint="eastAsia"/>
        </w:rPr>
        <w:t>接入层数据</w:t>
      </w:r>
      <w:r>
        <w:rPr>
          <w:rFonts w:asciiTheme="minorEastAsia" w:eastAsiaTheme="minorEastAsia" w:hAnsiTheme="minorEastAsia" w:hint="eastAsia"/>
        </w:rPr>
        <w:t>发</w:t>
      </w:r>
      <w:r w:rsidRPr="00F04E16">
        <w:rPr>
          <w:rFonts w:asciiTheme="minorEastAsia" w:eastAsiaTheme="minorEastAsia" w:hAnsiTheme="minorEastAsia" w:hint="eastAsia"/>
        </w:rPr>
        <w:t>送</w:t>
      </w:r>
      <w:r>
        <w:rPr>
          <w:rFonts w:asciiTheme="minorEastAsia" w:eastAsiaTheme="minorEastAsia" w:hAnsiTheme="minorEastAsia" w:hint="eastAsia"/>
        </w:rPr>
        <w:t>应符合如下</w:t>
      </w:r>
      <w:r w:rsidRPr="00F04E16">
        <w:rPr>
          <w:rFonts w:asciiTheme="minorEastAsia" w:eastAsiaTheme="minorEastAsia" w:hAnsiTheme="minorEastAsia" w:hint="eastAsia"/>
        </w:rPr>
        <w:t>要求：</w:t>
      </w:r>
    </w:p>
    <w:p w14:paraId="51CB787E" w14:textId="77777777" w:rsidR="006F1068" w:rsidRPr="00F04E16" w:rsidRDefault="006F1068" w:rsidP="006F1068">
      <w:pPr>
        <w:numPr>
          <w:ilvl w:val="0"/>
          <w:numId w:val="4"/>
        </w:numPr>
        <w:autoSpaceDE w:val="0"/>
        <w:autoSpaceDN w:val="0"/>
        <w:adjustRightInd w:val="0"/>
        <w:ind w:left="868"/>
        <w:rPr>
          <w:rFonts w:asciiTheme="minorEastAsia" w:eastAsiaTheme="minorEastAsia" w:hAnsiTheme="minorEastAsia"/>
        </w:rPr>
      </w:pPr>
      <w:r w:rsidRPr="00F04E16">
        <w:rPr>
          <w:rFonts w:asciiTheme="minorEastAsia" w:eastAsiaTheme="minorEastAsia" w:hAnsiTheme="minorEastAsia" w:hint="eastAsia"/>
        </w:rPr>
        <w:t>当车载信息交互系统发送</w:t>
      </w:r>
      <w:r w:rsidRPr="00F04E16">
        <w:rPr>
          <w:rFonts w:asciiTheme="minorEastAsia" w:eastAsiaTheme="minorEastAsia" w:hAnsiTheme="minorEastAsia"/>
        </w:rPr>
        <w:t>BSM</w:t>
      </w:r>
      <w:r w:rsidRPr="00F04E16">
        <w:rPr>
          <w:rFonts w:asciiTheme="minorEastAsia" w:eastAsiaTheme="minorEastAsia" w:hAnsiTheme="minorEastAsia" w:hint="eastAsia"/>
        </w:rPr>
        <w:t>消息时：</w:t>
      </w:r>
    </w:p>
    <w:p w14:paraId="05DA526B" w14:textId="77777777" w:rsidR="006F1068" w:rsidRPr="00F04E16" w:rsidRDefault="006F1068" w:rsidP="006F1068">
      <w:pPr>
        <w:numPr>
          <w:ilvl w:val="0"/>
          <w:numId w:val="1"/>
        </w:numPr>
        <w:autoSpaceDE w:val="0"/>
        <w:autoSpaceDN w:val="0"/>
        <w:adjustRightInd w:val="0"/>
        <w:ind w:left="1276"/>
        <w:rPr>
          <w:rFonts w:asciiTheme="minorEastAsia" w:eastAsiaTheme="minorEastAsia" w:hAnsiTheme="minorEastAsia"/>
        </w:rPr>
      </w:pPr>
      <w:r w:rsidRPr="00F04E16">
        <w:rPr>
          <w:rFonts w:asciiTheme="minorEastAsia" w:eastAsiaTheme="minorEastAsia" w:hAnsiTheme="minorEastAsia" w:hint="eastAsia"/>
        </w:rPr>
        <w:t>应采用广播发送方式。</w:t>
      </w:r>
    </w:p>
    <w:p w14:paraId="239881C7" w14:textId="77777777" w:rsidR="006F1068" w:rsidRPr="00F04E16" w:rsidRDefault="006F1068" w:rsidP="006F1068">
      <w:pPr>
        <w:numPr>
          <w:ilvl w:val="0"/>
          <w:numId w:val="1"/>
        </w:numPr>
        <w:autoSpaceDE w:val="0"/>
        <w:autoSpaceDN w:val="0"/>
        <w:adjustRightInd w:val="0"/>
        <w:ind w:left="1276"/>
        <w:rPr>
          <w:rFonts w:asciiTheme="minorEastAsia" w:eastAsiaTheme="minorEastAsia" w:hAnsiTheme="minorEastAsia"/>
        </w:rPr>
      </w:pPr>
      <w:r w:rsidRPr="006F1068">
        <w:rPr>
          <w:rFonts w:asciiTheme="minorEastAsia" w:eastAsiaTheme="minorEastAsia" w:hAnsiTheme="minorEastAsia" w:hint="eastAsia"/>
          <w:strike/>
          <w:color w:val="FF0000"/>
        </w:rPr>
        <w:t>至少</w:t>
      </w:r>
      <w:r w:rsidRPr="00F04E16">
        <w:rPr>
          <w:rFonts w:asciiTheme="minorEastAsia" w:eastAsiaTheme="minorEastAsia" w:hAnsiTheme="minorEastAsia" w:hint="eastAsia"/>
        </w:rPr>
        <w:t>应支持采用传输模式</w:t>
      </w:r>
      <w:r w:rsidRPr="00F04E16">
        <w:rPr>
          <w:rFonts w:asciiTheme="minorEastAsia" w:eastAsiaTheme="minorEastAsia" w:hAnsiTheme="minorEastAsia"/>
        </w:rPr>
        <w:t>4</w:t>
      </w:r>
      <w:r w:rsidRPr="00F04E16">
        <w:rPr>
          <w:rFonts w:asciiTheme="minorEastAsia" w:eastAsiaTheme="minorEastAsia" w:hAnsiTheme="minorEastAsia" w:hint="eastAsia"/>
        </w:rPr>
        <w:t>进行数据发送。在发送</w:t>
      </w:r>
      <w:r w:rsidRPr="00F04E16">
        <w:rPr>
          <w:rFonts w:asciiTheme="minorEastAsia" w:eastAsiaTheme="minorEastAsia" w:hAnsiTheme="minorEastAsia"/>
        </w:rPr>
        <w:t>BSM</w:t>
      </w:r>
      <w:r w:rsidRPr="00F04E16">
        <w:rPr>
          <w:rFonts w:asciiTheme="minorEastAsia" w:eastAsiaTheme="minorEastAsia" w:hAnsiTheme="minorEastAsia" w:hint="eastAsia"/>
        </w:rPr>
        <w:t>消息时，宜采用感知加</w:t>
      </w:r>
      <w:proofErr w:type="gramStart"/>
      <w:r w:rsidRPr="00F04E16">
        <w:rPr>
          <w:rFonts w:asciiTheme="minorEastAsia" w:eastAsiaTheme="minorEastAsia" w:hAnsiTheme="minorEastAsia" w:hint="eastAsia"/>
        </w:rPr>
        <w:t>半持续</w:t>
      </w:r>
      <w:proofErr w:type="gramEnd"/>
      <w:r w:rsidRPr="00F04E16">
        <w:rPr>
          <w:rFonts w:asciiTheme="minorEastAsia" w:eastAsiaTheme="minorEastAsia" w:hAnsiTheme="minorEastAsia" w:hint="eastAsia"/>
        </w:rPr>
        <w:t>调度的资源选择方式。</w:t>
      </w:r>
    </w:p>
    <w:p w14:paraId="2CB77DE5" w14:textId="77777777" w:rsidR="006F1068" w:rsidRDefault="006F1068"/>
    <w:p w14:paraId="1665826D" w14:textId="77777777" w:rsidR="006F1068" w:rsidRPr="001E2895" w:rsidRDefault="006F1068" w:rsidP="001E2895">
      <w:pPr>
        <w:autoSpaceDE w:val="0"/>
        <w:autoSpaceDN w:val="0"/>
        <w:adjustRightInd w:val="0"/>
        <w:spacing w:line="400" w:lineRule="exact"/>
        <w:jc w:val="left"/>
        <w:rPr>
          <w:rFonts w:hint="eastAsia"/>
          <w:color w:val="4472C4" w:themeColor="accent1"/>
        </w:rPr>
      </w:pPr>
      <w:r w:rsidRPr="001E2895">
        <w:rPr>
          <w:rFonts w:hint="eastAsia"/>
          <w:color w:val="4472C4" w:themeColor="accent1"/>
        </w:rPr>
        <w:t>理由：</w:t>
      </w:r>
      <w:r w:rsidRPr="001E2895">
        <w:rPr>
          <w:rFonts w:hint="eastAsia"/>
          <w:color w:val="4472C4" w:themeColor="accent1"/>
        </w:rPr>
        <w:t>这里要求</w:t>
      </w:r>
      <w:r w:rsidRPr="001E2895">
        <w:rPr>
          <w:rFonts w:hint="eastAsia"/>
          <w:color w:val="4472C4" w:themeColor="accent1"/>
        </w:rPr>
        <w:t>BSM</w:t>
      </w:r>
      <w:r w:rsidRPr="001E2895">
        <w:rPr>
          <w:rFonts w:hint="eastAsia"/>
          <w:color w:val="4472C4" w:themeColor="accent1"/>
        </w:rPr>
        <w:t>应支持采用</w:t>
      </w:r>
      <w:r w:rsidRPr="001E2895">
        <w:rPr>
          <w:rFonts w:hint="eastAsia"/>
          <w:color w:val="4472C4" w:themeColor="accent1"/>
        </w:rPr>
        <w:t>mode</w:t>
      </w:r>
      <w:r w:rsidRPr="001E2895">
        <w:rPr>
          <w:color w:val="4472C4" w:themeColor="accent1"/>
        </w:rPr>
        <w:t xml:space="preserve"> 4</w:t>
      </w:r>
      <w:r w:rsidRPr="001E2895">
        <w:rPr>
          <w:rFonts w:hint="eastAsia"/>
          <w:color w:val="4472C4" w:themeColor="accent1"/>
        </w:rPr>
        <w:t>，如果有“至少”，意味着还必选需要支持其他模式，我们理解是不需要必选支持其他模式的，而是可以采用其他模式。所以，这个“至少”放在这里容易引起误解。去掉“至少”并不会限制使用其他模式。</w:t>
      </w:r>
    </w:p>
    <w:p w14:paraId="4F4946F8" w14:textId="77777777" w:rsidR="006F1068" w:rsidRDefault="006F1068"/>
    <w:p w14:paraId="49347AD9" w14:textId="77777777" w:rsidR="006F1068" w:rsidRPr="00F06DA3" w:rsidRDefault="006F1068" w:rsidP="006F1068">
      <w:pPr>
        <w:pStyle w:val="a1"/>
        <w:numPr>
          <w:ilvl w:val="2"/>
          <w:numId w:val="6"/>
        </w:numPr>
        <w:spacing w:before="120" w:after="120"/>
        <w:rPr>
          <w:rFonts w:hAnsi="SimHei"/>
        </w:rPr>
      </w:pPr>
      <w:bookmarkStart w:id="0" w:name="_Toc14288015"/>
      <w:commentRangeStart w:id="1"/>
      <w:r w:rsidRPr="00F06DA3">
        <w:rPr>
          <w:rFonts w:hAnsi="SimHei" w:hint="eastAsia"/>
        </w:rPr>
        <w:t>拥塞控制与消息生成周期</w:t>
      </w:r>
      <w:bookmarkEnd w:id="0"/>
      <w:commentRangeEnd w:id="1"/>
      <w:r>
        <w:rPr>
          <w:rStyle w:val="CommentReference"/>
          <w:rFonts w:ascii="Microsoft Yi Baiti" w:eastAsia="Microsoft Yi Baiti" w:hAnsi="Microsoft Yi Baiti"/>
          <w:kern w:val="2"/>
        </w:rPr>
        <w:commentReference w:id="1"/>
      </w:r>
    </w:p>
    <w:p w14:paraId="7D59C01A" w14:textId="77777777" w:rsidR="006F1068" w:rsidRPr="001E2895" w:rsidRDefault="0004324C" w:rsidP="001E2895">
      <w:pPr>
        <w:autoSpaceDE w:val="0"/>
        <w:autoSpaceDN w:val="0"/>
        <w:adjustRightInd w:val="0"/>
        <w:spacing w:line="400" w:lineRule="exact"/>
        <w:jc w:val="left"/>
        <w:rPr>
          <w:rFonts w:hint="eastAsia"/>
          <w:color w:val="4472C4" w:themeColor="accent1"/>
        </w:rPr>
      </w:pPr>
      <w:r w:rsidRPr="001E2895">
        <w:rPr>
          <w:rFonts w:hint="eastAsia"/>
          <w:color w:val="4472C4" w:themeColor="accent1"/>
        </w:rPr>
        <w:t xml:space="preserve"> </w:t>
      </w:r>
      <w:r w:rsidRPr="001E2895">
        <w:rPr>
          <w:color w:val="4472C4" w:themeColor="accent1"/>
        </w:rPr>
        <w:t xml:space="preserve">         </w:t>
      </w:r>
      <w:bookmarkStart w:id="2" w:name="_GoBack"/>
      <w:bookmarkEnd w:id="2"/>
      <w:r w:rsidR="006F1068" w:rsidRPr="001E2895">
        <w:rPr>
          <w:rFonts w:hint="eastAsia"/>
          <w:color w:val="4472C4" w:themeColor="accent1"/>
        </w:rPr>
        <w:t>我们同意奥迪的建议，需要将由于车辆的动态考虑进去，如速度、位移、</w:t>
      </w:r>
      <w:r w:rsidRPr="001E2895">
        <w:rPr>
          <w:rFonts w:hint="eastAsia"/>
          <w:color w:val="4472C4" w:themeColor="accent1"/>
        </w:rPr>
        <w:t>转向等</w:t>
      </w:r>
      <w:r w:rsidR="006F1068" w:rsidRPr="001E2895">
        <w:rPr>
          <w:rFonts w:hint="eastAsia"/>
          <w:color w:val="4472C4" w:themeColor="accent1"/>
        </w:rPr>
        <w:t>发生</w:t>
      </w:r>
      <w:r w:rsidRPr="001E2895">
        <w:rPr>
          <w:rFonts w:hint="eastAsia"/>
          <w:color w:val="4472C4" w:themeColor="accent1"/>
        </w:rPr>
        <w:t>变化，如果这些变化发生但未及时生产消息，会对应用的性能和安全产生很大危害。举个极端的例子：如果车辆速度短期内发生很大变化，位置在</w:t>
      </w:r>
      <w:r w:rsidRPr="001E2895">
        <w:rPr>
          <w:rFonts w:hint="eastAsia"/>
          <w:color w:val="4472C4" w:themeColor="accent1"/>
        </w:rPr>
        <w:t>1</w:t>
      </w:r>
      <w:r w:rsidRPr="001E2895">
        <w:rPr>
          <w:color w:val="4472C4" w:themeColor="accent1"/>
        </w:rPr>
        <w:t>00</w:t>
      </w:r>
      <w:r w:rsidRPr="001E2895">
        <w:rPr>
          <w:rFonts w:hint="eastAsia"/>
          <w:color w:val="4472C4" w:themeColor="accent1"/>
        </w:rPr>
        <w:t>ms</w:t>
      </w:r>
      <w:r w:rsidRPr="001E2895">
        <w:rPr>
          <w:rFonts w:hint="eastAsia"/>
          <w:color w:val="4472C4" w:themeColor="accent1"/>
        </w:rPr>
        <w:t>内发生了很大改变，但未到按周期生成消息的节点，这时候是需要生成一个消息，不然车辆可能已经到了发生交通事故的阶段，这对安全有很大的隐患。</w:t>
      </w:r>
    </w:p>
    <w:sectPr w:rsidR="006F1068" w:rsidRPr="001E289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huawei" w:date="2019-10-08T12:10:00Z" w:initials="HW">
    <w:p w14:paraId="51491EC2" w14:textId="77777777" w:rsidR="006F1068" w:rsidRPr="0036367F" w:rsidRDefault="006F1068" w:rsidP="006F1068">
      <w:pPr>
        <w:pStyle w:val="CommentText"/>
        <w:rPr>
          <w:rFonts w:ascii="宋体" w:eastAsia="宋体" w:hAnsi="宋体" w:cs="宋体"/>
        </w:rPr>
      </w:pPr>
      <w:r>
        <w:rPr>
          <w:rStyle w:val="CommentReference"/>
        </w:rPr>
        <w:annotationRef/>
      </w:r>
      <w:r>
        <w:rPr>
          <w:rFonts w:ascii="宋体" w:eastAsia="宋体" w:hAnsi="宋体" w:cs="宋体" w:hint="eastAsia"/>
        </w:rPr>
        <w:t>奥迪</w:t>
      </w:r>
      <w:r>
        <w:rPr>
          <w:rFonts w:ascii="宋体" w:eastAsia="宋体" w:hAnsi="宋体" w:cs="宋体"/>
        </w:rPr>
        <w:t>建议</w:t>
      </w:r>
      <w:r>
        <w:rPr>
          <w:rFonts w:ascii="宋体" w:eastAsia="宋体" w:hAnsi="宋体" w:cs="宋体" w:hint="eastAsia"/>
        </w:rPr>
        <w:t>增加</w:t>
      </w:r>
      <w:r>
        <w:rPr>
          <w:rFonts w:ascii="宋体" w:eastAsia="宋体" w:hAnsi="宋体" w:cs="宋体"/>
        </w:rPr>
        <w:t>一类</w:t>
      </w:r>
      <w:r>
        <w:rPr>
          <w:rFonts w:ascii="宋体" w:eastAsia="宋体" w:hAnsi="宋体" w:cs="宋体" w:hint="eastAsia"/>
        </w:rPr>
        <w:t>消息</w:t>
      </w:r>
      <w:r>
        <w:rPr>
          <w:rFonts w:ascii="宋体" w:eastAsia="宋体" w:hAnsi="宋体" w:cs="宋体"/>
        </w:rPr>
        <w:t>发送规则：</w:t>
      </w:r>
      <w:r>
        <w:rPr>
          <w:rFonts w:ascii="宋体" w:eastAsia="宋体" w:hAnsi="宋体" w:cs="宋体" w:hint="eastAsia"/>
        </w:rPr>
        <w:t>基于速度、转向等</w:t>
      </w:r>
      <w:r>
        <w:rPr>
          <w:rFonts w:ascii="宋体" w:eastAsia="宋体" w:hAnsi="宋体" w:cs="宋体"/>
        </w:rPr>
        <w:t>信息可以</w:t>
      </w:r>
      <w:r>
        <w:rPr>
          <w:rFonts w:ascii="宋体" w:eastAsia="宋体" w:hAnsi="宋体" w:cs="宋体" w:hint="eastAsia"/>
        </w:rPr>
        <w:t>调整BSM</w:t>
      </w:r>
      <w:r>
        <w:rPr>
          <w:rFonts w:ascii="宋体" w:eastAsia="宋体" w:hAnsi="宋体" w:cs="宋体"/>
        </w:rPr>
        <w:t>发送周期。</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1491EC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491EC2" w16cid:durableId="214ACDD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icrosoft Yi Baiti">
    <w:panose1 w:val="03000500000000000000"/>
    <w:charset w:val="00"/>
    <w:family w:val="script"/>
    <w:pitch w:val="variable"/>
    <w:sig w:usb0="80000003" w:usb1="00010402" w:usb2="00080002" w:usb3="00000000" w:csb0="00000001" w:csb1="00000000"/>
  </w:font>
  <w:font w:name="Segoe UI">
    <w:panose1 w:val="020B0502040204020203"/>
    <w:charset w:val="00"/>
    <w:family w:val="swiss"/>
    <w:pitch w:val="variable"/>
    <w:sig w:usb0="E4002EFF" w:usb1="C000E47F"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147DA"/>
    <w:multiLevelType w:val="multilevel"/>
    <w:tmpl w:val="81169784"/>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29487E"/>
    <w:multiLevelType w:val="hybridMultilevel"/>
    <w:tmpl w:val="72AA7760"/>
    <w:lvl w:ilvl="0" w:tplc="26EA30E0">
      <w:start w:val="4"/>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0435066A"/>
    <w:multiLevelType w:val="hybridMultilevel"/>
    <w:tmpl w:val="8F10F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91163"/>
    <w:multiLevelType w:val="multilevel"/>
    <w:tmpl w:val="94529CF6"/>
    <w:lvl w:ilvl="0">
      <w:start w:val="1"/>
      <w:numFmt w:val="decimal"/>
      <w:pStyle w:val="a"/>
      <w:suff w:val="nothing"/>
      <w:lvlText w:val="%1　"/>
      <w:lvlJc w:val="left"/>
      <w:pPr>
        <w:ind w:left="0" w:firstLine="0"/>
      </w:pPr>
      <w:rPr>
        <w:rFonts w:ascii="SimHei" w:eastAsia="SimHei" w:hAnsi="Times New Roman" w:hint="eastAsia"/>
        <w:b w:val="0"/>
        <w:i w:val="0"/>
        <w:sz w:val="21"/>
        <w:szCs w:val="21"/>
      </w:rPr>
    </w:lvl>
    <w:lvl w:ilvl="1">
      <w:start w:val="1"/>
      <w:numFmt w:val="decimal"/>
      <w:pStyle w:val="a0"/>
      <w:suff w:val="nothing"/>
      <w:lvlText w:val="%1.%2　"/>
      <w:lvlJc w:val="left"/>
      <w:pPr>
        <w:ind w:left="0" w:firstLine="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1"/>
      <w:suff w:val="nothing"/>
      <w:lvlText w:val="%1.%2.%3　"/>
      <w:lvlJc w:val="left"/>
      <w:pPr>
        <w:ind w:left="284" w:hanging="284"/>
      </w:pPr>
      <w:rPr>
        <w:rFonts w:ascii="SimHei" w:eastAsia="SimHei" w:hAnsi="Times New Roman" w:hint="eastAsia"/>
        <w:b w:val="0"/>
        <w:i w:val="0"/>
        <w:sz w:val="21"/>
      </w:rPr>
    </w:lvl>
    <w:lvl w:ilvl="3">
      <w:start w:val="1"/>
      <w:numFmt w:val="decimal"/>
      <w:pStyle w:val="a2"/>
      <w:suff w:val="nothing"/>
      <w:lvlText w:val="%1.%2.%3.%4　"/>
      <w:lvlJc w:val="left"/>
      <w:pPr>
        <w:ind w:left="824" w:hanging="540"/>
      </w:pPr>
      <w:rPr>
        <w:rFonts w:ascii="SimHei" w:eastAsia="SimHei" w:hAnsi="Times New Roman" w:hint="eastAsia"/>
        <w:b w:val="0"/>
        <w:i w:val="0"/>
        <w:sz w:val="21"/>
      </w:rPr>
    </w:lvl>
    <w:lvl w:ilvl="4">
      <w:start w:val="1"/>
      <w:numFmt w:val="decimal"/>
      <w:pStyle w:val="a3"/>
      <w:suff w:val="nothing"/>
      <w:lvlText w:val="%1.%2.%3.%4.%5　"/>
      <w:lvlJc w:val="left"/>
      <w:pPr>
        <w:ind w:left="0" w:firstLine="567"/>
      </w:pPr>
      <w:rPr>
        <w:rFonts w:ascii="SimHei" w:eastAsia="SimHei" w:hAnsi="Times New Roman" w:hint="eastAsia"/>
        <w:b w:val="0"/>
        <w:i w:val="0"/>
        <w:sz w:val="21"/>
      </w:rPr>
    </w:lvl>
    <w:lvl w:ilvl="5">
      <w:start w:val="1"/>
      <w:numFmt w:val="decimal"/>
      <w:pStyle w:val="a4"/>
      <w:suff w:val="nothing"/>
      <w:lvlText w:val="%1.%2.%3.%4.%5.%6　"/>
      <w:lvlJc w:val="left"/>
      <w:pPr>
        <w:ind w:left="993" w:firstLine="567"/>
      </w:pPr>
      <w:rPr>
        <w:rFonts w:ascii="SimHei" w:eastAsia="SimHei" w:hAnsi="Times New Roman" w:hint="eastAsia"/>
        <w:b w:val="0"/>
        <w:i w:val="0"/>
        <w:sz w:val="21"/>
      </w:rPr>
    </w:lvl>
    <w:lvl w:ilvl="6">
      <w:start w:val="1"/>
      <w:numFmt w:val="decimal"/>
      <w:suff w:val="nothing"/>
      <w:lvlText w:val="%1%2.%3.%4.%5.%6.%7　"/>
      <w:lvlJc w:val="left"/>
      <w:pPr>
        <w:ind w:left="0" w:firstLine="0"/>
      </w:pPr>
      <w:rPr>
        <w:rFonts w:ascii="SimHei" w:eastAsia="SimHei"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4" w15:restartNumberingAfterBreak="0">
    <w:nsid w:val="31067180"/>
    <w:multiLevelType w:val="multilevel"/>
    <w:tmpl w:val="9152890E"/>
    <w:lvl w:ilvl="0">
      <w:start w:val="1"/>
      <w:numFmt w:val="decimal"/>
      <w:lvlText w:val="%1)"/>
      <w:lvlJc w:val="left"/>
      <w:pPr>
        <w:ind w:left="840" w:hanging="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5" w15:restartNumberingAfterBreak="0">
    <w:nsid w:val="73426D2C"/>
    <w:multiLevelType w:val="multilevel"/>
    <w:tmpl w:val="73426D2C"/>
    <w:lvl w:ilvl="0">
      <w:start w:val="1"/>
      <w:numFmt w:val="bullet"/>
      <w:lvlText w:val=""/>
      <w:lvlJc w:val="left"/>
      <w:pPr>
        <w:ind w:left="866" w:hanging="420"/>
      </w:pPr>
      <w:rPr>
        <w:rFonts w:ascii="Symbol" w:hAnsi="Symbol" w:hint="default"/>
      </w:rPr>
    </w:lvl>
    <w:lvl w:ilvl="1">
      <w:start w:val="1"/>
      <w:numFmt w:val="lowerLetter"/>
      <w:lvlText w:val="%2)"/>
      <w:lvlJc w:val="left"/>
      <w:pPr>
        <w:ind w:left="1286" w:hanging="420"/>
      </w:pPr>
    </w:lvl>
    <w:lvl w:ilvl="2">
      <w:start w:val="1"/>
      <w:numFmt w:val="lowerRoman"/>
      <w:lvlText w:val="%3."/>
      <w:lvlJc w:val="right"/>
      <w:pPr>
        <w:ind w:left="1706" w:hanging="420"/>
      </w:pPr>
    </w:lvl>
    <w:lvl w:ilvl="3">
      <w:start w:val="1"/>
      <w:numFmt w:val="decimal"/>
      <w:lvlText w:val="%4."/>
      <w:lvlJc w:val="left"/>
      <w:pPr>
        <w:ind w:left="2126" w:hanging="420"/>
      </w:pPr>
    </w:lvl>
    <w:lvl w:ilvl="4">
      <w:start w:val="1"/>
      <w:numFmt w:val="lowerLetter"/>
      <w:lvlText w:val="%5)"/>
      <w:lvlJc w:val="left"/>
      <w:pPr>
        <w:ind w:left="2546" w:hanging="420"/>
      </w:pPr>
    </w:lvl>
    <w:lvl w:ilvl="5">
      <w:start w:val="1"/>
      <w:numFmt w:val="lowerRoman"/>
      <w:lvlText w:val="%6."/>
      <w:lvlJc w:val="right"/>
      <w:pPr>
        <w:ind w:left="2966" w:hanging="420"/>
      </w:pPr>
    </w:lvl>
    <w:lvl w:ilvl="6">
      <w:start w:val="1"/>
      <w:numFmt w:val="decimal"/>
      <w:lvlText w:val="%7."/>
      <w:lvlJc w:val="left"/>
      <w:pPr>
        <w:ind w:left="3386" w:hanging="420"/>
      </w:pPr>
    </w:lvl>
    <w:lvl w:ilvl="7">
      <w:start w:val="1"/>
      <w:numFmt w:val="lowerLetter"/>
      <w:lvlText w:val="%8)"/>
      <w:lvlJc w:val="left"/>
      <w:pPr>
        <w:ind w:left="3806" w:hanging="420"/>
      </w:pPr>
    </w:lvl>
    <w:lvl w:ilvl="8">
      <w:start w:val="1"/>
      <w:numFmt w:val="lowerRoman"/>
      <w:lvlText w:val="%9."/>
      <w:lvlJc w:val="right"/>
      <w:pPr>
        <w:ind w:left="4226" w:hanging="420"/>
      </w:pPr>
    </w:lvl>
  </w:abstractNum>
  <w:abstractNum w:abstractNumId="6" w15:restartNumberingAfterBreak="0">
    <w:nsid w:val="7942387B"/>
    <w:multiLevelType w:val="multilevel"/>
    <w:tmpl w:val="7942387B"/>
    <w:lvl w:ilvl="0">
      <w:start w:val="1"/>
      <w:numFmt w:val="decimal"/>
      <w:lvlText w:val="%1)"/>
      <w:lvlJc w:val="left"/>
      <w:pPr>
        <w:ind w:left="866" w:hanging="420"/>
      </w:pPr>
    </w:lvl>
    <w:lvl w:ilvl="1">
      <w:start w:val="1"/>
      <w:numFmt w:val="lowerLetter"/>
      <w:lvlText w:val="%2)"/>
      <w:lvlJc w:val="left"/>
      <w:pPr>
        <w:ind w:left="1286" w:hanging="420"/>
      </w:pPr>
    </w:lvl>
    <w:lvl w:ilvl="2">
      <w:start w:val="1"/>
      <w:numFmt w:val="lowerRoman"/>
      <w:lvlText w:val="%3."/>
      <w:lvlJc w:val="right"/>
      <w:pPr>
        <w:ind w:left="1706" w:hanging="420"/>
      </w:pPr>
    </w:lvl>
    <w:lvl w:ilvl="3">
      <w:start w:val="1"/>
      <w:numFmt w:val="decimal"/>
      <w:lvlText w:val="%4."/>
      <w:lvlJc w:val="left"/>
      <w:pPr>
        <w:ind w:left="2126" w:hanging="420"/>
      </w:pPr>
    </w:lvl>
    <w:lvl w:ilvl="4">
      <w:start w:val="1"/>
      <w:numFmt w:val="lowerLetter"/>
      <w:lvlText w:val="%5)"/>
      <w:lvlJc w:val="left"/>
      <w:pPr>
        <w:ind w:left="2546" w:hanging="420"/>
      </w:pPr>
    </w:lvl>
    <w:lvl w:ilvl="5">
      <w:start w:val="1"/>
      <w:numFmt w:val="lowerRoman"/>
      <w:lvlText w:val="%6."/>
      <w:lvlJc w:val="right"/>
      <w:pPr>
        <w:ind w:left="2966" w:hanging="420"/>
      </w:pPr>
    </w:lvl>
    <w:lvl w:ilvl="6">
      <w:start w:val="1"/>
      <w:numFmt w:val="decimal"/>
      <w:lvlText w:val="%7."/>
      <w:lvlJc w:val="left"/>
      <w:pPr>
        <w:ind w:left="3386" w:hanging="420"/>
      </w:pPr>
    </w:lvl>
    <w:lvl w:ilvl="7">
      <w:start w:val="1"/>
      <w:numFmt w:val="lowerLetter"/>
      <w:lvlText w:val="%8)"/>
      <w:lvlJc w:val="left"/>
      <w:pPr>
        <w:ind w:left="3806" w:hanging="420"/>
      </w:pPr>
    </w:lvl>
    <w:lvl w:ilvl="8">
      <w:start w:val="1"/>
      <w:numFmt w:val="lowerRoman"/>
      <w:lvlText w:val="%9."/>
      <w:lvlJc w:val="right"/>
      <w:pPr>
        <w:ind w:left="4226" w:hanging="42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 w:numId="7">
    <w:abstractNumId w:val="2"/>
  </w:num>
  <w:num w:numId="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068"/>
    <w:rsid w:val="0004324C"/>
    <w:rsid w:val="0015175D"/>
    <w:rsid w:val="001E2895"/>
    <w:rsid w:val="00470E84"/>
    <w:rsid w:val="004F3B82"/>
    <w:rsid w:val="006F1068"/>
    <w:rsid w:val="007A4B5A"/>
    <w:rsid w:val="00823E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795C2"/>
  <w15:chartTrackingRefBased/>
  <w15:docId w15:val="{312DC10C-4C1F-4A9E-BB33-88F23BB1C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1068"/>
    <w:pPr>
      <w:widowControl w:val="0"/>
      <w:spacing w:after="0" w:line="240" w:lineRule="auto"/>
      <w:jc w:val="both"/>
    </w:pPr>
    <w:rPr>
      <w:rFonts w:ascii="Calibri" w:eastAsia="宋体" w:hAnsi="Calibri"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rsid w:val="006F1068"/>
    <w:pPr>
      <w:spacing w:line="480" w:lineRule="auto"/>
      <w:ind w:firstLineChars="200" w:firstLine="420"/>
      <w:jc w:val="left"/>
    </w:pPr>
    <w:rPr>
      <w:rFonts w:ascii="Microsoft Yi Baiti" w:eastAsia="Microsoft Yi Baiti" w:hAnsi="Microsoft Yi Baiti"/>
      <w:sz w:val="28"/>
      <w:szCs w:val="28"/>
    </w:rPr>
  </w:style>
  <w:style w:type="character" w:customStyle="1" w:styleId="CommentTextChar">
    <w:name w:val="Comment Text Char"/>
    <w:basedOn w:val="DefaultParagraphFont"/>
    <w:link w:val="CommentText"/>
    <w:rsid w:val="006F1068"/>
    <w:rPr>
      <w:rFonts w:ascii="Microsoft Yi Baiti" w:eastAsia="Microsoft Yi Baiti" w:hAnsi="Microsoft Yi Baiti" w:cs="Times New Roman"/>
      <w:kern w:val="2"/>
      <w:sz w:val="28"/>
      <w:szCs w:val="28"/>
    </w:rPr>
  </w:style>
  <w:style w:type="character" w:styleId="CommentReference">
    <w:name w:val="annotation reference"/>
    <w:uiPriority w:val="99"/>
    <w:rsid w:val="006F1068"/>
    <w:rPr>
      <w:sz w:val="21"/>
      <w:szCs w:val="21"/>
    </w:rPr>
  </w:style>
  <w:style w:type="paragraph" w:styleId="BalloonText">
    <w:name w:val="Balloon Text"/>
    <w:basedOn w:val="Normal"/>
    <w:link w:val="BalloonTextChar"/>
    <w:uiPriority w:val="99"/>
    <w:semiHidden/>
    <w:unhideWhenUsed/>
    <w:rsid w:val="006F10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068"/>
    <w:rPr>
      <w:rFonts w:ascii="Segoe UI" w:eastAsia="宋体" w:hAnsi="Segoe UI" w:cs="Segoe UI"/>
      <w:kern w:val="2"/>
      <w:sz w:val="18"/>
      <w:szCs w:val="18"/>
    </w:rPr>
  </w:style>
  <w:style w:type="paragraph" w:styleId="ListParagraph">
    <w:name w:val="List Paragraph"/>
    <w:basedOn w:val="Normal"/>
    <w:uiPriority w:val="34"/>
    <w:qFormat/>
    <w:rsid w:val="006F1068"/>
    <w:pPr>
      <w:ind w:left="720"/>
      <w:contextualSpacing/>
    </w:pPr>
  </w:style>
  <w:style w:type="paragraph" w:customStyle="1" w:styleId="a0">
    <w:name w:val="一级条标题"/>
    <w:next w:val="Normal"/>
    <w:qFormat/>
    <w:rsid w:val="006F1068"/>
    <w:pPr>
      <w:numPr>
        <w:ilvl w:val="1"/>
        <w:numId w:val="5"/>
      </w:numPr>
      <w:spacing w:beforeLines="50" w:before="156" w:afterLines="50" w:after="156" w:line="240" w:lineRule="auto"/>
      <w:outlineLvl w:val="2"/>
    </w:pPr>
    <w:rPr>
      <w:rFonts w:ascii="SimHei" w:eastAsia="SimHei" w:hAnsi="Calibri" w:cs="Times New Roman"/>
      <w:sz w:val="21"/>
      <w:szCs w:val="21"/>
    </w:rPr>
  </w:style>
  <w:style w:type="paragraph" w:customStyle="1" w:styleId="a">
    <w:name w:val="章标题"/>
    <w:next w:val="Normal"/>
    <w:qFormat/>
    <w:rsid w:val="006F1068"/>
    <w:pPr>
      <w:numPr>
        <w:numId w:val="5"/>
      </w:numPr>
      <w:spacing w:beforeLines="100" w:before="312" w:afterLines="100" w:after="312" w:line="240" w:lineRule="auto"/>
      <w:jc w:val="both"/>
      <w:outlineLvl w:val="1"/>
    </w:pPr>
    <w:rPr>
      <w:rFonts w:ascii="SimHei" w:eastAsia="SimHei" w:hAnsi="Calibri" w:cs="Times New Roman"/>
      <w:sz w:val="21"/>
      <w:szCs w:val="20"/>
    </w:rPr>
  </w:style>
  <w:style w:type="paragraph" w:customStyle="1" w:styleId="a1">
    <w:name w:val="二级条标题"/>
    <w:basedOn w:val="a0"/>
    <w:next w:val="Normal"/>
    <w:qFormat/>
    <w:rsid w:val="006F1068"/>
    <w:pPr>
      <w:numPr>
        <w:ilvl w:val="2"/>
      </w:numPr>
      <w:spacing w:before="50" w:after="50"/>
      <w:outlineLvl w:val="3"/>
    </w:pPr>
  </w:style>
  <w:style w:type="paragraph" w:customStyle="1" w:styleId="a2">
    <w:name w:val="三级条标题"/>
    <w:basedOn w:val="a1"/>
    <w:next w:val="Normal"/>
    <w:rsid w:val="006F1068"/>
    <w:pPr>
      <w:numPr>
        <w:ilvl w:val="3"/>
      </w:numPr>
      <w:outlineLvl w:val="4"/>
    </w:pPr>
  </w:style>
  <w:style w:type="paragraph" w:customStyle="1" w:styleId="a3">
    <w:name w:val="四级条标题"/>
    <w:basedOn w:val="a2"/>
    <w:next w:val="Normal"/>
    <w:qFormat/>
    <w:rsid w:val="006F1068"/>
    <w:pPr>
      <w:numPr>
        <w:ilvl w:val="4"/>
      </w:numPr>
      <w:outlineLvl w:val="5"/>
    </w:pPr>
  </w:style>
  <w:style w:type="paragraph" w:customStyle="1" w:styleId="a4">
    <w:name w:val="五级条标题"/>
    <w:basedOn w:val="a3"/>
    <w:next w:val="Normal"/>
    <w:rsid w:val="006F1068"/>
    <w:pPr>
      <w:numPr>
        <w:ilvl w:val="5"/>
      </w:numPr>
      <w:ind w:left="0"/>
      <w:outlineLvl w:val="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customXml" Target="../customXml/item1.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B2E4407BF2CA45B5CA71B98E70B49E" ma:contentTypeVersion="33" ma:contentTypeDescription="Create a new document." ma:contentTypeScope="" ma:versionID="07c8000d289984e4f454e79c6668b22d">
  <xsd:schema xmlns:xsd="http://www.w3.org/2001/XMLSchema" xmlns:xs="http://www.w3.org/2001/XMLSchema" xmlns:p="http://schemas.microsoft.com/office/2006/metadata/properties" xmlns:ns2="061b9647-4e8e-4322-8827-bc9d1fc10aaf" targetNamespace="http://schemas.microsoft.com/office/2006/metadata/properties" ma:root="true" ma:fieldsID="61e8030b634e993b971bb5b7c953b055" ns2:_="">
    <xsd:import namespace="061b9647-4e8e-4322-8827-bc9d1fc10aaf"/>
    <xsd:element name="properties">
      <xsd:complexType>
        <xsd:sequence>
          <xsd:element name="documentManagement">
            <xsd:complexType>
              <xsd:all>
                <xsd:element ref="ns2:Organization_x0020_Name"/>
                <xsd:element ref="ns2:Meeting_x0020_Date"/>
                <xsd:element ref="ns2:Meeting_x0020_Name" minOccurs="0"/>
                <xsd:element ref="ns2:Work_Item" minOccurs="0"/>
                <xsd:element ref="ns2:Name_x0020_of_x0020_Workgroup" minOccurs="0"/>
                <xsd:element ref="ns2:I_x0020_understand_x0020_what_x0020_this_x0020_page_x0020_is_x0020_intended_x0020_for_x0020_I_x0020_and_x0020_am_x0020_following_x0020_the_x0020_guidance_x0020_as_x0020_provided_x0020_by_x0020_Legal"/>
                <xsd:element ref="ns2:Approved_Contribution"/>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Name_x0020_of_x0020_work_x0020_item_x002f_document_x002f_specification_x0020_to_x0020_which_x0020_the_x0020_contribution_x0020_is_x0020_associated" minOccurs="0"/>
                <xsd:element ref="ns2: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1b9647-4e8e-4322-8827-bc9d1fc10aaf" elementFormDefault="qualified">
    <xsd:import namespace="http://schemas.microsoft.com/office/2006/documentManagement/types"/>
    <xsd:import namespace="http://schemas.microsoft.com/office/infopath/2007/PartnerControls"/>
    <xsd:element name="Organization_x0020_Name" ma:index="1" ma:displayName="Name of organization where contribution is made" ma:default="3D Audio TF" ma:format="Dropdown" ma:internalName="Organization_x0020_Name">
      <xsd:simpleType>
        <xsd:restriction base="dms:Choice">
          <xsd:enumeration value="3D Audio TF"/>
          <xsd:enumeration value="3GPP"/>
          <xsd:enumeration value="3GPP2"/>
          <xsd:enumeration value="4iP Council"/>
          <xsd:enumeration value="5G ACIA"/>
          <xsd:enumeration value="5G ADA"/>
          <xsd:enumeration value="5G Americas"/>
          <xsd:enumeration value="5G Forum"/>
          <xsd:enumeration value="5G TF (VzW)"/>
          <xsd:enumeration value="5G TRx"/>
          <xsd:enumeration value="5G-SFA"/>
          <xsd:enumeration value="5GAA"/>
          <xsd:enumeration value="5GMF"/>
          <xsd:enumeration value="6USC"/>
          <xsd:enumeration value="450 Alliance"/>
          <xsd:enumeration value="ABC"/>
          <xsd:enumeration value="ABINEE"/>
          <xsd:enumeration value="ABPI"/>
          <xsd:enumeration value="abVcap"/>
          <xsd:enumeration value="Accellera"/>
          <xsd:enumeration value="AEC"/>
          <xsd:enumeration value="AEIA"/>
          <xsd:enumeration value="AFNOR"/>
          <xsd:enumeration value="AGL"/>
          <xsd:enumeration value="AIAG"/>
          <xsd:enumeration value="AIB"/>
          <xsd:enumeration value="AIHK"/>
          <xsd:enumeration value="AII"/>
          <xsd:enumeration value="AIOTI"/>
          <xsd:enumeration value="AIPPI"/>
          <xsd:enumeration value="AirFuel Alliance"/>
          <xsd:enumeration value="Ambrosetti Club Europe"/>
          <xsd:enumeration value="AMCHAM China"/>
          <xsd:enumeration value="AMCHAM EU"/>
          <xsd:enumeration value="AMCHAM India"/>
          <xsd:enumeration value="AMCHAM Italy"/>
          <xsd:enumeration value="AMCHAM Japan"/>
          <xsd:enumeration value="AMCHAM Korea"/>
          <xsd:enumeration value="AMCHAM South Africa"/>
          <xsd:enumeration value="AMCHAM Taipei"/>
          <xsd:enumeration value="AMTA"/>
          <xsd:enumeration value="ANSI"/>
          <xsd:enumeration value="APT"/>
          <xsd:enumeration value="AREA"/>
          <xsd:enumeration value="ARIB"/>
          <xsd:enumeration value="ASC C63"/>
          <xsd:enumeration value="ASC x9"/>
          <xsd:enumeration value="Assinform"/>
          <xsd:enumeration value="Assonime"/>
          <xsd:enumeration value="ATIS"/>
          <xsd:enumeration value="ATSC"/>
          <xsd:enumeration value="ATU"/>
          <xsd:enumeration value="AVnu Alliance"/>
          <xsd:enumeration value="AVS"/>
          <xsd:enumeration value="BBF"/>
          <xsd:enumeration value="Beijing Overseas Chinese Chamber of Commerce"/>
          <xsd:enumeration value="Berkeley Center for Law and Technology"/>
          <xsd:enumeration value="BIF"/>
          <xsd:enumeration value="Biocom"/>
          <xsd:enumeration value="BITKOM"/>
          <xsd:enumeration value="Bluetooth SIG"/>
          <xsd:enumeration value="Boulder Economic Council"/>
          <xsd:enumeration value="BRT"/>
          <xsd:enumeration value="BSI"/>
          <xsd:enumeration value="BSR"/>
          <xsd:enumeration value="BTAC"/>
          <xsd:enumeration value="Business Forward"/>
          <xsd:enumeration value="C-ITS"/>
          <xsd:enumeration value="CAASA"/>
          <xsd:enumeration value="CAICV"/>
          <xsd:enumeration value="CAIHDEIA"/>
          <xsd:enumeration value="Cambridge Network"/>
          <xsd:enumeration value="Cambridge_Wireless"/>
          <xsd:enumeration value="CAMP"/>
          <xsd:enumeration value="CANIETI"/>
          <xsd:enumeration value="Cat M Forum"/>
          <xsd:enumeration value="CBRS Alliance"/>
          <xsd:enumeration value="CCA"/>
          <xsd:enumeration value="CCC"/>
          <xsd:enumeration value="CCIX"/>
          <xsd:enumeration value="CCOIC"/>
          <xsd:enumeration value="CCSA"/>
          <xsd:enumeration value="CEIA"/>
          <xsd:enumeration value="CELC"/>
          <xsd:enumeration value="CEN CENELEC"/>
          <xsd:enumeration value="Center for Workplace Compliance"/>
          <xsd:enumeration value="CEPT"/>
          <xsd:enumeration value="CER"/>
          <xsd:enumeration value="CERRE"/>
          <xsd:enumeration value="CESA"/>
          <xsd:enumeration value="CF3"/>
          <xsd:enumeration value="China CEO Council"/>
          <xsd:enumeration value="CICPMC"/>
          <xsd:enumeration value="CIDM"/>
          <xsd:enumeration value="CII"/>
          <xsd:enumeration value="CIPL"/>
          <xsd:enumeration value="CJK"/>
          <xsd:enumeration value="Cleantech"/>
          <xsd:enumeration value="Cloud Computing &amp; IoT Association in Taiwan"/>
          <xsd:enumeration value="CMO Network"/>
          <xsd:enumeration value="CNIS"/>
          <xsd:enumeration value="CNMP"/>
          <xsd:enumeration value="COAI"/>
          <xsd:enumeration value="CompTIA"/>
          <xsd:enumeration value="Conference Board"/>
          <xsd:enumeration value="CONNECT"/>
          <xsd:enumeration value="Connected Living"/>
          <xsd:enumeration value="Converged IO"/>
          <xsd:enumeration value="ConVeX"/>
          <xsd:enumeration value="Cork Chamber"/>
          <xsd:enumeration value="CPR"/>
          <xsd:enumeration value="CSIA"/>
          <xsd:enumeration value="CSRIC"/>
          <xsd:enumeration value="CTA"/>
          <xsd:enumeration value="CTA WAVE"/>
          <xsd:enumeration value="CTIA"/>
          <xsd:enumeration value="CUIA"/>
          <xsd:enumeration value="CyberIreland"/>
          <xsd:enumeration value="DASH Industry Forum"/>
          <xsd:enumeration value="DEA"/>
          <xsd:enumeration value="DIGITALEUROPE"/>
          <xsd:enumeration value="DIN"/>
          <xsd:enumeration value="DisabilityIN"/>
          <xsd:enumeration value="Display R2 SIG"/>
          <xsd:enumeration value="DMTF"/>
          <xsd:enumeration value="DVB"/>
          <xsd:enumeration value="EASCITY"/>
          <xsd:enumeration value="EBU"/>
          <xsd:enumeration value="ECCK"/>
          <xsd:enumeration value="ECW"/>
          <xsd:enumeration value="EF3"/>
          <xsd:enumeration value="EIF"/>
          <xsd:enumeration value="Employers Group"/>
          <xsd:enumeration value="EMVCo"/>
          <xsd:enumeration value="ERTICO"/>
          <xsd:enumeration value="ETNO"/>
          <xsd:enumeration value="ETSI"/>
          <xsd:enumeration value="EUI"/>
          <xsd:enumeration value="EVA"/>
          <xsd:enumeration value="EvoNexus"/>
          <xsd:enumeration value="FICCI"/>
          <xsd:enumeration value="FIDO Alliance"/>
          <xsd:enumeration value="FISITA"/>
          <xsd:enumeration value="FlexTech Alliance"/>
          <xsd:enumeration value="FMMC"/>
          <xsd:enumeration value="FORCA"/>
          <xsd:enumeration value="FSR"/>
          <xsd:enumeration value="FuTURE Forum"/>
          <xsd:enumeration value="Future of Privacy Forum"/>
          <xsd:enumeration value="Gartner"/>
          <xsd:enumeration value="GCF"/>
          <xsd:enumeration value="GEM Consortium"/>
          <xsd:enumeration value="Gen-Z"/>
          <xsd:enumeration value="GENIVI Alliance"/>
          <xsd:enumeration value="Global Business Coalition for Women's Economic Empowerment"/>
          <xsd:enumeration value="GlobalPlatform"/>
          <xsd:enumeration value="GSA (Global mobile Suppliers Association)"/>
          <xsd:enumeration value="GSA (Global Semiconductor Alliance)"/>
          <xsd:enumeration value="GSMA"/>
          <xsd:enumeration value="GTI"/>
          <xsd:enumeration value="HDCP"/>
          <xsd:enumeration value="HDMI"/>
          <xsd:enumeration value="HDMI Forum"/>
          <xsd:enumeration value="HDR10+"/>
          <xsd:enumeration value="HSA Foundation"/>
          <xsd:enumeration value="HYSEA"/>
          <xsd:enumeration value="IAPP"/>
          <xsd:enumeration value="IBIA"/>
          <xsd:enumeration value="IDATE"/>
          <xsd:enumeration value="IEA"/>
          <xsd:enumeration value="IEC"/>
          <xsd:enumeration value="IEEE"/>
          <xsd:enumeration value="IESA"/>
          <xsd:enumeration value="IETF"/>
          <xsd:enumeration value="IF3"/>
          <xsd:enumeration value="IFAA"/>
          <xsd:enumeration value="iHeERO"/>
          <xsd:enumeration value="IIA"/>
          <xsd:enumeration value="ILTA"/>
          <xsd:enumeration value="iMAPS UK"/>
          <xsd:enumeration value="iMAPS US"/>
          <xsd:enumeration value="IMT-2020"/>
          <xsd:enumeration value="INCITS"/>
          <xsd:enumeration value="Industry Council on ESD Target Levels"/>
          <xsd:enumeration value="Innovation Alliance"/>
          <xsd:enumeration value="Institute of the Americas"/>
          <xsd:enumeration value="INTA"/>
          <xsd:enumeration value="Internet.org"/>
          <xsd:enumeration value="ION"/>
          <xsd:enumeration value="IoT CoE India"/>
          <xsd:enumeration value="IOTCA"/>
          <xsd:enumeration value="IoTSF"/>
          <xsd:enumeration value="IP Constituency"/>
          <xsd:enumeration value="IPCF"/>
          <xsd:enumeration value="IPO"/>
          <xsd:enumeration value="IRC"/>
          <xsd:enumeration value="IRTF"/>
          <xsd:enumeration value="IS&amp;T"/>
          <xsd:enumeration value="ISDMA (Infragard)"/>
          <xsd:enumeration value="ISMA"/>
          <xsd:enumeration value="ISO"/>
          <xsd:enumeration value="ISO-IEC JTC1"/>
          <xsd:enumeration value="IT-ISAC"/>
          <xsd:enumeration value="IT@CORK"/>
          <xsd:enumeration value="ITIC"/>
          <xsd:enumeration value="ITIF"/>
          <xsd:enumeration value="ITS America"/>
          <xsd:enumeration value="ITS Forum"/>
          <xsd:enumeration value="ITS Korea"/>
          <xsd:enumeration value="iTSCi"/>
          <xsd:enumeration value="ITU"/>
          <xsd:enumeration value="ITU APT"/>
          <xsd:enumeration value="IVAS"/>
          <xsd:enumeration value="IWE"/>
          <xsd:enumeration value="IWPC"/>
          <xsd:enumeration value="JEDEC"/>
          <xsd:enumeration value="JEITA"/>
          <xsd:enumeration value="JF3"/>
          <xsd:enumeration value="JHAS"/>
          <xsd:enumeration value="JIS"/>
          <xsd:enumeration value="Khronos Group"/>
          <xsd:enumeration value="KIEES"/>
          <xsd:enumeration value="KIoTF"/>
          <xsd:enumeration value="Korea HR Leaders Club"/>
          <xsd:enumeration value="Korea IoT Association"/>
          <xsd:enumeration value="LASEC"/>
          <xsd:enumeration value="LAVCA"/>
          <xsd:enumeration value="LESI"/>
          <xsd:enumeration value="Linaro"/>
          <xsd:enumeration value="Linux Foundation"/>
          <xsd:enumeration value="LLVM Foundation"/>
          <xsd:enumeration value="LTAB"/>
          <xsd:enumeration value="LTE Broadcast Alliance"/>
          <xsd:enumeration value="Maekyung Global Club"/>
          <xsd:enumeration value="Mass TLC"/>
          <xsd:enumeration value="MBC"/>
          <xsd:enumeration value="MCCI"/>
          <xsd:enumeration value="MCPC"/>
          <xsd:enumeration value="Mentor Group"/>
          <xsd:enumeration value="MIDAS"/>
          <xsd:enumeration value="Ministry of Public Security"/>
          <xsd:enumeration value="MIoTA"/>
          <xsd:enumeration value="MIPI"/>
          <xsd:enumeration value="MIT ILP"/>
          <xsd:enumeration value="Mopria"/>
          <xsd:enumeration value="MSIG"/>
          <xsd:enumeration value="MulteFire Alliance"/>
          <xsd:enumeration value="Multi-AP SIG"/>
          <xsd:enumeration value="Multimedia Promotion Forum"/>
          <xsd:enumeration value="MWF"/>
          <xsd:enumeration value="NAF3"/>
          <xsd:enumeration value="NBAA"/>
          <xsd:enumeration value="NBGH"/>
          <xsd:enumeration value="NBR"/>
          <xsd:enumeration value="NCAPEC"/>
          <xsd:enumeration value="NEN"/>
          <xsd:enumeration value="NENA"/>
          <xsd:enumeration value="NeuGroup"/>
          <xsd:enumeration value="NFAP"/>
          <xsd:enumeration value="NFC Forum"/>
          <xsd:enumeration value="NFTC"/>
          <xsd:enumeration value="NGMN"/>
          <xsd:enumeration value="NIAP Mobility"/>
          <xsd:enumeration value="NJTC"/>
          <xsd:enumeration value="NMI"/>
          <xsd:enumeration value="NTCAS"/>
          <xsd:enumeration value="NVCA"/>
          <xsd:enumeration value="OCF"/>
          <xsd:enumeration value="OCP"/>
          <xsd:enumeration value="ODA"/>
          <xsd:enumeration value="OHA"/>
          <xsd:enumeration value="OMA"/>
          <xsd:enumeration value="OmniAir Consortium"/>
          <xsd:enumeration value="oneM2M"/>
          <xsd:enumeration value="ORAN"/>
          <xsd:enumeration value="Organization of American States (CITEL)"/>
          <xsd:enumeration value="OSI"/>
          <xsd:enumeration value="OSSA"/>
          <xsd:enumeration value="Ouellette"/>
          <xsd:enumeration value="PAFI"/>
          <xsd:enumeration value="PBGH"/>
          <xsd:enumeration value="PCI SIG"/>
          <xsd:enumeration value="PICMG"/>
          <xsd:enumeration value="Plattform Industrie 4.0"/>
          <xsd:enumeration value="PRPL"/>
          <xsd:enumeration value="PTCRB"/>
          <xsd:enumeration value="PTCRB-PVG"/>
          <xsd:enumeration value="Public Affairs Council"/>
          <xsd:enumeration value="PWG"/>
          <xsd:enumeration value="QBPC"/>
          <xsd:enumeration value="RAPA Spectrum Forum"/>
          <xsd:enumeration value="RBA"/>
          <xsd:enumeration value="REDCA"/>
          <xsd:enumeration value="ReiCOvAir"/>
          <xsd:enumeration value="RISC-V"/>
          <xsd:enumeration value="ROI Communication"/>
          <xsd:enumeration value="RTCM"/>
          <xsd:enumeration value="SAC"/>
          <xsd:enumeration value="SAE International"/>
          <xsd:enumeration value="SCE"/>
          <xsd:enumeration value="SD Chamber"/>
          <xsd:enumeration value="SD Cyber Center"/>
          <xsd:enumeration value="SD Regional EDC"/>
          <xsd:enumeration value="SDA"/>
          <xsd:enumeration value="SDCTA"/>
          <xsd:enumeration value="SDG"/>
          <xsd:enumeration value="SDILG"/>
          <xsd:enumeration value="Semi CAST"/>
          <xsd:enumeration value="SHPE"/>
          <xsd:enumeration value="Si2"/>
          <xsd:enumeration value="Small Cell Forum"/>
          <xsd:enumeration value="SMC"/>
          <xsd:enumeration value="SMPTE"/>
          <xsd:enumeration value="Social Wi-Fi SIG"/>
          <xsd:enumeration value="SPEC"/>
          <xsd:enumeration value="SRC"/>
          <xsd:enumeration value="SVEF"/>
          <xsd:enumeration value="TAF"/>
          <xsd:enumeration value="TCB Council"/>
          <xsd:enumeration value="TCG"/>
          <xsd:enumeration value="TCR"/>
          <xsd:enumeration value="TD Forum"/>
          <xsd:enumeration value="Tech San Diego"/>
          <xsd:enumeration value="TechUK"/>
          <xsd:enumeration value="Telebrasil"/>
          <xsd:enumeration value="Thread Group"/>
          <xsd:enumeration value="TIA"/>
          <xsd:enumeration value="TIAA"/>
          <xsd:enumeration value="Tianyi IoT Industry Alliance"/>
          <xsd:enumeration value="TIP"/>
          <xsd:enumeration value="TLFSC"/>
          <xsd:enumeration value="Toranomon Policy Research Institute"/>
          <xsd:enumeration value="TRACE"/>
          <xsd:enumeration value="TSDSI"/>
          <xsd:enumeration value="TTA"/>
          <xsd:enumeration value="TTC"/>
          <xsd:enumeration value="U.S.-U.A.E. Business Council"/>
          <xsd:enumeration value="UCCF"/>
          <xsd:enumeration value="UEFI"/>
          <xsd:enumeration value="UHD Alliance"/>
          <xsd:enumeration value="UNH-IOL"/>
          <xsd:enumeration value="Unidos"/>
          <xsd:enumeration value="US Chamber of Commerce"/>
          <xsd:enumeration value="US-ASEAN Business Council"/>
          <xsd:enumeration value="USB-IF"/>
          <xsd:enumeration value="USCBC"/>
          <xsd:enumeration value="USCIB"/>
          <xsd:enumeration value="USIBC"/>
          <xsd:enumeration value="USISPF"/>
          <xsd:enumeration value="USITO"/>
          <xsd:enumeration value="USITUA"/>
          <xsd:enumeration value="USTBC"/>
          <xsd:enumeration value="USTTI"/>
          <xsd:enumeration value="VCX-Forum e. V"/>
          <xsd:enumeration value="VESA"/>
          <xsd:enumeration value="WBA"/>
          <xsd:enumeration value="WEF"/>
          <xsd:enumeration value="WFA"/>
          <xsd:enumeration value="WinnForum"/>
          <xsd:enumeration value="Wirtschaftsrat der CDU"/>
          <xsd:enumeration value="WorldatWork"/>
          <xsd:enumeration value="WPC"/>
          <xsd:enumeration value="xHCI"/>
          <xsd:enumeration value="Zigbee Alliance"/>
          <xsd:enumeration value="ZVEI"/>
          <xsd:enumeration value="Other (Not Listed)"/>
        </xsd:restriction>
      </xsd:simpleType>
    </xsd:element>
    <xsd:element name="Meeting_x0020_Date" ma:index="2" ma:displayName="Start Date of Meeting" ma:format="DateOnly" ma:internalName="Meeting_x0020_Date">
      <xsd:simpleType>
        <xsd:restriction base="dms:DateTime"/>
      </xsd:simpleType>
    </xsd:element>
    <xsd:element name="Meeting_x0020_Name" ma:index="3" nillable="true" ma:displayName="Name of Meeting" ma:description="The name of the organization's meeting the document is associated to." ma:internalName="Meeting_x0020_Name">
      <xsd:simpleType>
        <xsd:restriction base="dms:Text">
          <xsd:maxLength value="255"/>
        </xsd:restriction>
      </xsd:simpleType>
    </xsd:element>
    <xsd:element name="Work_Item" ma:index="5" nillable="true" ma:displayName="Name of Work Item" ma:description="Name of Work Item, Document, or Specification Which the Contribution is Associated" ma:internalName="Work_Item">
      <xsd:simpleType>
        <xsd:restriction base="dms:Text">
          <xsd:maxLength value="255"/>
        </xsd:restriction>
      </xsd:simpleType>
    </xsd:element>
    <xsd:element name="Name_x0020_of_x0020_Workgroup" ma:index="6" nillable="true" ma:displayName="Name of Group Where Submitted" ma:internalName="Name_x0020_of_x0020_Workgroup">
      <xsd:simpleType>
        <xsd:restriction base="dms:Text">
          <xsd:maxLength value="255"/>
        </xsd:restriction>
      </xsd:simpleType>
    </xsd:element>
    <xsd:element name="I_x0020_understand_x0020_what_x0020_this_x0020_page_x0020_is_x0020_intended_x0020_for_x0020_I_x0020_and_x0020_am_x0020_following_x0020_the_x0020_guidance_x0020_as_x0020_provided_x0020_by_x0020_Legal" ma:index="7" ma:displayName="I understand what this page is intended for I and am following the guidance as provided by Legal" ma:format="RadioButtons" ma:internalName="I_x0020_understand_x0020_what_x0020_this_x0020_page_x0020_is_x0020_intended_x0020_for_x0020_I_x0020_and_x0020_am_x0020_following_x0020_the_x0020_guidance_x0020_as_x0020_provided_x0020_by_x0020_Legal">
      <xsd:simpleType>
        <xsd:restriction base="dms:Choice">
          <xsd:enumeration value="Agree"/>
        </xsd:restriction>
      </xsd:simpleType>
    </xsd:element>
    <xsd:element name="Approved_Contribution" ma:index="8" ma:displayName="Confirmation of Accuracy and Approval for Release" ma:description="To the best of my knowledge, this Contribution is correct, accurate and all proprietary information has been approved for release and any innovations disclosed in the Contribution have been appropriately protected (e.g. patent application has been filed)." ma:format="RadioButtons" ma:internalName="Approved_Contribution">
      <xsd:simpleType>
        <xsd:restriction base="dms:Choice">
          <xsd:enumeration value="Agre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ame_x0020_of_x0020_work_x0020_item_x002f_document_x002f_specification_x0020_to_x0020_which_x0020_the_x0020_contribution_x0020_is_x0020_associated" ma:index="22" nillable="true" ma:displayName="Name of Work Item/Document/Specification Which the Contribution is Associated" ma:hidden="true" ma:internalName="Name_x0020_of_x0020_work_x0020_item_x002f_document_x002f_specification_x0020_to_x0020_which_x0020_the_x0020_contribution_x0020_is_x0020_associated" ma:readOnly="false">
      <xsd:simpleType>
        <xsd:restriction base="dms:Text">
          <xsd:maxLength value="255"/>
        </xsd:restriction>
      </xsd:simpleType>
    </xsd:element>
    <xsd:element 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index="23" nillable="true" ma:displayName="To the best of my knowledge, this Contribution is correct, accurate and all proprietary information has been approved for release and any innovations disclosed in the Contribution have been appropriately protected (e.g. patent application has been filed)." ma:format="RadioButtons" ma:hidden="true" ma:internal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readOnly="false">
      <xsd:simpleType>
        <xsd:restriction base="dms:Choice">
          <xsd:enumeration value="Agree"/>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4"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eting_x0020_Name xmlns="061b9647-4e8e-4322-8827-bc9d1fc10aaf" xsi:nil="true"/>
    <I_x0020_understand_x0020_what_x0020_this_x0020_page_x0020_is_x0020_intended_x0020_for_x0020_I_x0020_and_x0020_am_x0020_following_x0020_the_x0020_guidance_x0020_as_x0020_provided_x0020_by_x0020_Legal xmlns="061b9647-4e8e-4322-8827-bc9d1fc10aaf">Agree</I_x0020_understand_x0020_what_x0020_this_x0020_page_x0020_is_x0020_intended_x0020_for_x0020_I_x0020_and_x0020_am_x0020_following_x0020_the_x0020_guidance_x0020_as_x0020_provided_x0020_by_x0020_Legal>
    <Meeting_x0020_Date xmlns="061b9647-4e8e-4322-8827-bc9d1fc10aaf">2019-10-10T07:00:00+00:00</Meeting_x0020_Date>
    <Organization_x0020_Name xmlns="061b9647-4e8e-4322-8827-bc9d1fc10aaf">NTCAS</Organization_x0020_Name>
    <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xmlns="061b9647-4e8e-4322-8827-bc9d1fc10aaf">Agree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Name_x0020_of_x0020_work_x0020_item_x002f_document_x002f_specification_x0020_to_x0020_which_x0020_the_x0020_contribution_x0020_is_x0020_associated xmlns="061b9647-4e8e-4322-8827-bc9d1fc10aaf" xsi:nil="true"/>
    <Name_x0020_of_x0020_Workgroup xmlns="061b9647-4e8e-4322-8827-bc9d1fc10aaf" xsi:nil="true"/>
    <Work_Item xmlns="061b9647-4e8e-4322-8827-bc9d1fc10aaf" xsi:nil="true"/>
    <Approved_Contribution xmlns="061b9647-4e8e-4322-8827-bc9d1fc10aaf">Agree</Approved_Contribution>
  </documentManagement>
</p:properties>
</file>

<file path=customXml/itemProps1.xml><?xml version="1.0" encoding="utf-8"?>
<ds:datastoreItem xmlns:ds="http://schemas.openxmlformats.org/officeDocument/2006/customXml" ds:itemID="{F821BEF6-AA57-46BD-8CE9-8F8AC083A7C9}"/>
</file>

<file path=customXml/itemProps2.xml><?xml version="1.0" encoding="utf-8"?>
<ds:datastoreItem xmlns:ds="http://schemas.openxmlformats.org/officeDocument/2006/customXml" ds:itemID="{F69D88F7-D248-4578-998C-C89DF5E2015C}"/>
</file>

<file path=customXml/itemProps3.xml><?xml version="1.0" encoding="utf-8"?>
<ds:datastoreItem xmlns:ds="http://schemas.openxmlformats.org/officeDocument/2006/customXml" ds:itemID="{9FDACBE2-7B42-4AB9-8B08-100B5B0DA056}"/>
</file>

<file path=docProps/app.xml><?xml version="1.0" encoding="utf-8"?>
<Properties xmlns="http://schemas.openxmlformats.org/officeDocument/2006/extended-properties" xmlns:vt="http://schemas.openxmlformats.org/officeDocument/2006/docPropsVTypes">
  <Template>Normal</Template>
  <TotalTime>13</TotalTime>
  <Pages>1</Pages>
  <Words>101</Words>
  <Characters>582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Shuping Chen</dc:creator>
  <cp:keywords/>
  <dc:description/>
  <cp:lastModifiedBy>Shuping Chen</cp:lastModifiedBy>
  <cp:revision>4</cp:revision>
  <dcterms:created xsi:type="dcterms:W3CDTF">2019-10-11T01:50:00Z</dcterms:created>
  <dcterms:modified xsi:type="dcterms:W3CDTF">2019-10-11T02:05:00Z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0x01010095B2E4407BF2CA45B5CA71B98E70B49E</vt:lpwstr>
  </property>
</Properties>
</file>